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54" w:rsidRPr="00B11154" w:rsidRDefault="00B11154" w:rsidP="00B11154">
      <w:pPr>
        <w:spacing w:after="0" w:line="240" w:lineRule="auto"/>
        <w:jc w:val="center"/>
        <w:rPr>
          <w:rFonts w:ascii="Bookman" w:eastAsia="Times New Roman" w:hAnsi="Bookman" w:cs="Arial"/>
          <w:i/>
          <w:color w:val="333399"/>
          <w:sz w:val="28"/>
          <w:szCs w:val="20"/>
        </w:rPr>
      </w:pPr>
      <w:bookmarkStart w:id="0" w:name="_GoBack"/>
      <w:bookmarkEnd w:id="0"/>
      <w:r>
        <w:rPr>
          <w:rFonts w:ascii="Bookman" w:eastAsia="Times New Roman" w:hAnsi="Bookman" w:cs="Arial"/>
          <w:i/>
          <w:noProof/>
          <w:color w:val="333399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-342900</wp:posOffset>
            </wp:positionV>
            <wp:extent cx="847725" cy="1028700"/>
            <wp:effectExtent l="0" t="0" r="9525" b="0"/>
            <wp:wrapNone/>
            <wp:docPr id="1" name="Picture 1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154">
        <w:rPr>
          <w:rFonts w:ascii="Bookman" w:eastAsia="Times New Roman" w:hAnsi="Bookman" w:cs="Arial"/>
          <w:i/>
          <w:color w:val="333399"/>
          <w:sz w:val="28"/>
          <w:szCs w:val="20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B11154">
            <w:rPr>
              <w:rFonts w:ascii="Bookman" w:eastAsia="Times New Roman" w:hAnsi="Bookman" w:cs="Arial"/>
              <w:i/>
              <w:color w:val="333399"/>
              <w:sz w:val="28"/>
              <w:szCs w:val="20"/>
            </w:rPr>
            <w:t>Commonwealth</w:t>
          </w:r>
        </w:smartTag>
        <w:r w:rsidRPr="00B11154">
          <w:rPr>
            <w:rFonts w:ascii="Bookman" w:eastAsia="Times New Roman" w:hAnsi="Bookman" w:cs="Arial"/>
            <w:i/>
            <w:color w:val="333399"/>
            <w:sz w:val="28"/>
            <w:szCs w:val="20"/>
          </w:rPr>
          <w:t xml:space="preserve"> of </w:t>
        </w:r>
        <w:smartTag w:uri="urn:schemas-microsoft-com:office:smarttags" w:element="PlaceName">
          <w:r w:rsidRPr="00B11154">
            <w:rPr>
              <w:rFonts w:ascii="Bookman" w:eastAsia="Times New Roman" w:hAnsi="Bookman" w:cs="Arial"/>
              <w:i/>
              <w:color w:val="333399"/>
              <w:sz w:val="28"/>
              <w:szCs w:val="20"/>
            </w:rPr>
            <w:t>Massachusetts</w:t>
          </w:r>
        </w:smartTag>
      </w:smartTag>
    </w:p>
    <w:p w:rsidR="00B11154" w:rsidRPr="00B11154" w:rsidRDefault="00B11154" w:rsidP="00B11154">
      <w:pPr>
        <w:spacing w:after="0" w:line="240" w:lineRule="auto"/>
        <w:jc w:val="center"/>
        <w:rPr>
          <w:rFonts w:ascii="Bookman" w:eastAsia="Times New Roman" w:hAnsi="Bookman" w:cs="Arial"/>
          <w:i/>
          <w:color w:val="333399"/>
          <w:sz w:val="28"/>
          <w:szCs w:val="20"/>
        </w:rPr>
      </w:pPr>
      <w:r w:rsidRPr="00B11154">
        <w:rPr>
          <w:rFonts w:ascii="Bookman" w:eastAsia="Times New Roman" w:hAnsi="Bookman" w:cs="Arial"/>
          <w:i/>
          <w:color w:val="333399"/>
          <w:sz w:val="28"/>
          <w:szCs w:val="20"/>
        </w:rPr>
        <w:t>Health Policy Commission</w:t>
      </w:r>
    </w:p>
    <w:p w:rsidR="00B11154" w:rsidRPr="00B11154" w:rsidRDefault="00B11154" w:rsidP="00B11154">
      <w:pPr>
        <w:spacing w:after="0" w:line="240" w:lineRule="auto"/>
        <w:jc w:val="center"/>
        <w:rPr>
          <w:rFonts w:ascii="Bookman" w:eastAsia="Times New Roman" w:hAnsi="Bookman" w:cs="Arial"/>
          <w:i/>
          <w:color w:val="333399"/>
          <w:sz w:val="28"/>
          <w:szCs w:val="20"/>
        </w:rPr>
      </w:pPr>
      <w:smartTag w:uri="urn:schemas-microsoft-com:office:smarttags" w:element="Street">
        <w:smartTag w:uri="urn:schemas-microsoft-com:office:smarttags" w:element="address">
          <w:r w:rsidRPr="00B11154">
            <w:rPr>
              <w:rFonts w:ascii="Bookman" w:eastAsia="Times New Roman" w:hAnsi="Bookman" w:cs="Arial"/>
              <w:i/>
              <w:color w:val="333399"/>
              <w:sz w:val="28"/>
              <w:szCs w:val="20"/>
            </w:rPr>
            <w:t>Two Boylston Street</w:t>
          </w:r>
        </w:smartTag>
      </w:smartTag>
    </w:p>
    <w:p w:rsidR="00B11154" w:rsidRPr="00B11154" w:rsidRDefault="00B11154" w:rsidP="00B11154">
      <w:pPr>
        <w:spacing w:after="0" w:line="240" w:lineRule="auto"/>
        <w:jc w:val="center"/>
        <w:rPr>
          <w:rFonts w:ascii="Bookman" w:eastAsia="Times New Roman" w:hAnsi="Bookman" w:cs="Arial"/>
          <w:i/>
          <w:color w:val="333399"/>
          <w:sz w:val="28"/>
          <w:szCs w:val="20"/>
        </w:rPr>
      </w:pPr>
      <w:smartTag w:uri="urn:schemas-microsoft-com:office:smarttags" w:element="place">
        <w:smartTag w:uri="urn:schemas-microsoft-com:office:smarttags" w:element="City">
          <w:r w:rsidRPr="00B11154">
            <w:rPr>
              <w:rFonts w:ascii="Bookman" w:eastAsia="Times New Roman" w:hAnsi="Bookman" w:cs="Arial"/>
              <w:i/>
              <w:color w:val="333399"/>
              <w:sz w:val="28"/>
              <w:szCs w:val="20"/>
            </w:rPr>
            <w:t>Boston</w:t>
          </w:r>
        </w:smartTag>
        <w:r w:rsidRPr="00B11154">
          <w:rPr>
            <w:rFonts w:ascii="Bookman" w:eastAsia="Times New Roman" w:hAnsi="Bookman" w:cs="Arial"/>
            <w:i/>
            <w:color w:val="333399"/>
            <w:sz w:val="28"/>
            <w:szCs w:val="20"/>
          </w:rPr>
          <w:t xml:space="preserve">, </w:t>
        </w:r>
        <w:smartTag w:uri="urn:schemas-microsoft-com:office:smarttags" w:element="State">
          <w:r w:rsidRPr="00B11154">
            <w:rPr>
              <w:rFonts w:ascii="Bookman" w:eastAsia="Times New Roman" w:hAnsi="Bookman" w:cs="Arial"/>
              <w:i/>
              <w:color w:val="333399"/>
              <w:sz w:val="28"/>
              <w:szCs w:val="20"/>
            </w:rPr>
            <w:t>MA</w:t>
          </w:r>
        </w:smartTag>
        <w:r w:rsidRPr="00B11154">
          <w:rPr>
            <w:rFonts w:ascii="Bookman" w:eastAsia="Times New Roman" w:hAnsi="Bookman" w:cs="Arial"/>
            <w:i/>
            <w:color w:val="333399"/>
            <w:sz w:val="28"/>
            <w:szCs w:val="20"/>
          </w:rPr>
          <w:t xml:space="preserve"> </w:t>
        </w:r>
        <w:smartTag w:uri="urn:schemas-microsoft-com:office:smarttags" w:element="PostalCode">
          <w:r w:rsidRPr="00B11154">
            <w:rPr>
              <w:rFonts w:ascii="Bookman" w:eastAsia="Times New Roman" w:hAnsi="Bookman" w:cs="Arial"/>
              <w:i/>
              <w:color w:val="333399"/>
              <w:sz w:val="28"/>
              <w:szCs w:val="20"/>
            </w:rPr>
            <w:t>02116</w:t>
          </w:r>
        </w:smartTag>
      </w:smartTag>
    </w:p>
    <w:p w:rsidR="00B11154" w:rsidRPr="00B11154" w:rsidRDefault="00B11154" w:rsidP="00B11154">
      <w:pPr>
        <w:autoSpaceDE w:val="0"/>
        <w:autoSpaceDN w:val="0"/>
        <w:adjustRightInd w:val="0"/>
        <w:spacing w:after="0" w:line="240" w:lineRule="auto"/>
        <w:rPr>
          <w:rFonts w:ascii="Bookman" w:eastAsia="Times New Roman" w:hAnsi="Bookman" w:cs="Arial"/>
          <w:color w:val="333399"/>
          <w:sz w:val="18"/>
          <w:szCs w:val="20"/>
        </w:rPr>
      </w:pPr>
    </w:p>
    <w:p w:rsidR="00B11154" w:rsidRPr="00B11154" w:rsidRDefault="00B11154" w:rsidP="00B111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99"/>
          <w:sz w:val="24"/>
          <w:szCs w:val="24"/>
        </w:rPr>
      </w:pPr>
    </w:p>
    <w:p w:rsidR="00B11154" w:rsidRPr="0095029E" w:rsidRDefault="00B11154" w:rsidP="00B11154">
      <w:pPr>
        <w:pStyle w:val="NoSpacing"/>
        <w:rPr>
          <w:sz w:val="26"/>
          <w:szCs w:val="26"/>
        </w:rPr>
      </w:pPr>
    </w:p>
    <w:p w:rsidR="009E1D68" w:rsidRPr="00881212" w:rsidRDefault="009E1D68" w:rsidP="009E1D68">
      <w:pPr>
        <w:spacing w:line="240" w:lineRule="auto"/>
        <w:jc w:val="center"/>
        <w:rPr>
          <w:sz w:val="32"/>
          <w:szCs w:val="32"/>
          <w:u w:val="single"/>
        </w:rPr>
      </w:pPr>
      <w:r w:rsidRPr="00881212">
        <w:rPr>
          <w:sz w:val="32"/>
          <w:szCs w:val="32"/>
          <w:u w:val="single"/>
        </w:rPr>
        <w:t>Notice of Hearing</w:t>
      </w:r>
    </w:p>
    <w:p w:rsidR="009E1D68" w:rsidRPr="009E1D68" w:rsidRDefault="009E1D68" w:rsidP="009E1D68">
      <w:pPr>
        <w:spacing w:line="240" w:lineRule="auto"/>
        <w:rPr>
          <w:sz w:val="24"/>
          <w:szCs w:val="24"/>
        </w:rPr>
      </w:pPr>
    </w:p>
    <w:p w:rsidR="009E1D68" w:rsidRPr="009E1D68" w:rsidRDefault="00470682" w:rsidP="009E1D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Pursuant to section 103 </w:t>
      </w:r>
      <w:r w:rsidR="009E1D68" w:rsidRPr="009E1D68">
        <w:rPr>
          <w:sz w:val="24"/>
          <w:szCs w:val="24"/>
        </w:rPr>
        <w:t xml:space="preserve">of Chapter 224 of the Acts of 2012 </w:t>
      </w:r>
      <w:r>
        <w:rPr>
          <w:sz w:val="24"/>
          <w:szCs w:val="24"/>
        </w:rPr>
        <w:t>(section 226 of chapter 111 of the General Laws)</w:t>
      </w:r>
      <w:r w:rsidR="009E1D68" w:rsidRPr="009E1D68">
        <w:rPr>
          <w:sz w:val="24"/>
          <w:szCs w:val="24"/>
        </w:rPr>
        <w:t xml:space="preserve">, the Health Policy Commission will hold a public hearing on proposed </w:t>
      </w:r>
      <w:r>
        <w:rPr>
          <w:sz w:val="24"/>
          <w:szCs w:val="24"/>
        </w:rPr>
        <w:t xml:space="preserve">guidelines to determine what constitutes an emergency situation for purposes of allowing mandatory overtime under section 226 of chapter 111. </w:t>
      </w:r>
    </w:p>
    <w:p w:rsidR="009E1D68" w:rsidRPr="009E1D68" w:rsidRDefault="009E1D68" w:rsidP="009E1D68">
      <w:pPr>
        <w:spacing w:line="240" w:lineRule="auto"/>
        <w:rPr>
          <w:sz w:val="24"/>
          <w:szCs w:val="24"/>
        </w:rPr>
      </w:pPr>
      <w:r w:rsidRPr="009E1D68">
        <w:rPr>
          <w:sz w:val="24"/>
          <w:szCs w:val="24"/>
        </w:rPr>
        <w:t>Scheduled hearing date and location:</w:t>
      </w:r>
    </w:p>
    <w:p w:rsidR="009E1D68" w:rsidRPr="009E1D68" w:rsidRDefault="00470682" w:rsidP="009E1D6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Friday, Apri</w:t>
      </w:r>
      <w:r w:rsidR="00881212">
        <w:rPr>
          <w:sz w:val="24"/>
          <w:szCs w:val="24"/>
        </w:rPr>
        <w:t xml:space="preserve">l 26, </w:t>
      </w:r>
      <w:r>
        <w:rPr>
          <w:sz w:val="24"/>
          <w:szCs w:val="24"/>
        </w:rPr>
        <w:t>2013, 9</w:t>
      </w:r>
      <w:r w:rsidR="009E1D68" w:rsidRPr="009E1D68">
        <w:rPr>
          <w:sz w:val="24"/>
          <w:szCs w:val="24"/>
        </w:rPr>
        <w:t xml:space="preserve"> a.m. </w:t>
      </w:r>
      <w:r>
        <w:rPr>
          <w:sz w:val="24"/>
          <w:szCs w:val="24"/>
        </w:rPr>
        <w:t>to 11</w:t>
      </w:r>
      <w:r w:rsidR="009E1D68" w:rsidRPr="009E1D68">
        <w:rPr>
          <w:sz w:val="24"/>
          <w:szCs w:val="24"/>
        </w:rPr>
        <w:t xml:space="preserve"> a.m.</w:t>
      </w:r>
    </w:p>
    <w:p w:rsidR="009E1D68" w:rsidRPr="009E1D68" w:rsidRDefault="00470682" w:rsidP="009E1D6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Gardner Auditorium</w:t>
      </w:r>
    </w:p>
    <w:p w:rsidR="009E1D68" w:rsidRPr="009E1D68" w:rsidRDefault="00470682" w:rsidP="009E1D6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State House</w:t>
      </w:r>
    </w:p>
    <w:p w:rsidR="009E1D68" w:rsidRPr="009E1D68" w:rsidRDefault="00470682" w:rsidP="009E1D6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Boston, MA 021</w:t>
      </w:r>
      <w:r w:rsidR="00453170">
        <w:rPr>
          <w:sz w:val="24"/>
          <w:szCs w:val="24"/>
        </w:rPr>
        <w:t>33</w:t>
      </w:r>
    </w:p>
    <w:p w:rsidR="009E1D68" w:rsidRPr="009E1D68" w:rsidRDefault="009E1D68" w:rsidP="009E1D68">
      <w:pPr>
        <w:spacing w:line="240" w:lineRule="auto"/>
        <w:rPr>
          <w:sz w:val="24"/>
          <w:szCs w:val="24"/>
        </w:rPr>
      </w:pPr>
      <w:r w:rsidRPr="009E1D68">
        <w:rPr>
          <w:sz w:val="24"/>
          <w:szCs w:val="24"/>
        </w:rPr>
        <w:t xml:space="preserve">All persons desiring to be heard on this matter </w:t>
      </w:r>
      <w:r w:rsidR="00881212">
        <w:rPr>
          <w:sz w:val="24"/>
          <w:szCs w:val="24"/>
        </w:rPr>
        <w:t xml:space="preserve">are welcome to attend.  </w:t>
      </w:r>
      <w:r w:rsidRPr="009E1D68">
        <w:rPr>
          <w:sz w:val="24"/>
          <w:szCs w:val="24"/>
        </w:rPr>
        <w:t>Oral testimony delivered at the hearing should also be provided in writing to the Health Policy Commission.  Written comments will be accepted until 5 p.m</w:t>
      </w:r>
      <w:r>
        <w:rPr>
          <w:sz w:val="24"/>
          <w:szCs w:val="24"/>
        </w:rPr>
        <w:t xml:space="preserve">. on </w:t>
      </w:r>
      <w:r w:rsidR="00881212">
        <w:rPr>
          <w:sz w:val="24"/>
          <w:szCs w:val="24"/>
        </w:rPr>
        <w:t>May 10</w:t>
      </w:r>
      <w:r w:rsidRPr="009E1D68">
        <w:rPr>
          <w:sz w:val="24"/>
          <w:szCs w:val="24"/>
        </w:rPr>
        <w:t xml:space="preserve">, 2013 and should be submitted electronically to </w:t>
      </w:r>
      <w:hyperlink r:id="rId7" w:history="1">
        <w:r w:rsidR="00881212" w:rsidRPr="00A82280">
          <w:rPr>
            <w:rStyle w:val="Hyperlink"/>
            <w:sz w:val="24"/>
            <w:szCs w:val="24"/>
          </w:rPr>
          <w:t>HPC-Testimony@state.ma.us</w:t>
        </w:r>
      </w:hyperlink>
      <w:r>
        <w:rPr>
          <w:sz w:val="24"/>
          <w:szCs w:val="24"/>
        </w:rPr>
        <w:t xml:space="preserve">, or, if </w:t>
      </w:r>
      <w:r w:rsidRPr="009E1D68">
        <w:rPr>
          <w:sz w:val="24"/>
          <w:szCs w:val="24"/>
        </w:rPr>
        <w:t>comments cannot be submitted electronically,</w:t>
      </w:r>
      <w:r>
        <w:rPr>
          <w:sz w:val="24"/>
          <w:szCs w:val="24"/>
        </w:rPr>
        <w:t xml:space="preserve"> sent by mail, </w:t>
      </w:r>
      <w:r w:rsidRPr="009E1D68">
        <w:rPr>
          <w:sz w:val="24"/>
          <w:szCs w:val="24"/>
        </w:rPr>
        <w:t xml:space="preserve">post-marked no later than </w:t>
      </w:r>
      <w:r w:rsidR="00881212">
        <w:rPr>
          <w:sz w:val="24"/>
          <w:szCs w:val="24"/>
        </w:rPr>
        <w:t>May 8</w:t>
      </w:r>
      <w:r w:rsidRPr="009E1D68">
        <w:rPr>
          <w:sz w:val="24"/>
          <w:szCs w:val="24"/>
        </w:rPr>
        <w:t>, 2013</w:t>
      </w:r>
      <w:r>
        <w:rPr>
          <w:sz w:val="24"/>
          <w:szCs w:val="24"/>
        </w:rPr>
        <w:t>,</w:t>
      </w:r>
      <w:r w:rsidRPr="009E1D68">
        <w:rPr>
          <w:sz w:val="24"/>
          <w:szCs w:val="24"/>
        </w:rPr>
        <w:t xml:space="preserve"> to the </w:t>
      </w:r>
      <w:r>
        <w:rPr>
          <w:sz w:val="24"/>
          <w:szCs w:val="24"/>
        </w:rPr>
        <w:t>Health Policy Commission, 2 Boylston Street, 6</w:t>
      </w:r>
      <w:r w:rsidRPr="009E1D6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floor, Boston, MA 02116, </w:t>
      </w:r>
      <w:r w:rsidRPr="009E1D68">
        <w:rPr>
          <w:sz w:val="24"/>
          <w:szCs w:val="24"/>
        </w:rPr>
        <w:t>attention Lois H. Johnson.</w:t>
      </w:r>
    </w:p>
    <w:p w:rsidR="00053EDB" w:rsidRPr="009E1D68" w:rsidRDefault="00053EDB" w:rsidP="00053EDB">
      <w:pPr>
        <w:pStyle w:val="NoSpacing"/>
        <w:rPr>
          <w:sz w:val="24"/>
          <w:szCs w:val="24"/>
        </w:rPr>
      </w:pPr>
    </w:p>
    <w:sectPr w:rsidR="00053EDB" w:rsidRPr="009E1D68" w:rsidSect="00B93E1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F010B"/>
    <w:multiLevelType w:val="hybridMultilevel"/>
    <w:tmpl w:val="EB98ABD0"/>
    <w:lvl w:ilvl="0" w:tplc="F5E04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54"/>
    <w:rsid w:val="00053EDB"/>
    <w:rsid w:val="00453170"/>
    <w:rsid w:val="00470682"/>
    <w:rsid w:val="00477454"/>
    <w:rsid w:val="005611A7"/>
    <w:rsid w:val="0073376C"/>
    <w:rsid w:val="007954D1"/>
    <w:rsid w:val="0085437F"/>
    <w:rsid w:val="00881212"/>
    <w:rsid w:val="0095029E"/>
    <w:rsid w:val="009E1D68"/>
    <w:rsid w:val="00A5126B"/>
    <w:rsid w:val="00AD29DF"/>
    <w:rsid w:val="00B11154"/>
    <w:rsid w:val="00B4454B"/>
    <w:rsid w:val="00B93E19"/>
    <w:rsid w:val="00BA7D16"/>
    <w:rsid w:val="00D96794"/>
    <w:rsid w:val="00FD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154"/>
    <w:pPr>
      <w:ind w:left="720"/>
      <w:contextualSpacing/>
    </w:pPr>
  </w:style>
  <w:style w:type="paragraph" w:styleId="NoSpacing">
    <w:name w:val="No Spacing"/>
    <w:uiPriority w:val="1"/>
    <w:qFormat/>
    <w:rsid w:val="00B111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2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3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1D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154"/>
    <w:pPr>
      <w:ind w:left="720"/>
      <w:contextualSpacing/>
    </w:pPr>
  </w:style>
  <w:style w:type="paragraph" w:styleId="NoSpacing">
    <w:name w:val="No Spacing"/>
    <w:uiPriority w:val="1"/>
    <w:qFormat/>
    <w:rsid w:val="00B111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2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3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1D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PC-Testimony@state.m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Seltz, David (ANF)</dc:creator>
  <cp:lastModifiedBy>ANF</cp:lastModifiedBy>
  <cp:revision>2</cp:revision>
  <cp:lastPrinted>2013-01-22T22:24:00Z</cp:lastPrinted>
  <dcterms:created xsi:type="dcterms:W3CDTF">2018-03-28T19:58:00Z</dcterms:created>
  <dcterms:modified xsi:type="dcterms:W3CDTF">2018-03-28T19:58:00Z</dcterms:modified>
</cp:coreProperties>
</file>